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109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0067-01-2026-000019-07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04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5"/>
          <w:szCs w:val="25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5"/>
          <w:szCs w:val="25"/>
        </w:rPr>
        <w:t>, находящ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>ся по адресу: ХМАО-Югра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предусмотренном ч. 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ст.15.33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Астаховой Людмилы Викторовны,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8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уроженки </w:t>
      </w:r>
      <w:r>
        <w:rPr>
          <w:rStyle w:val="cat-UserDefinedgrp-40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1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являющейся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бухгалтером в </w:t>
      </w:r>
      <w:r>
        <w:rPr>
          <w:rStyle w:val="cat-UserDefinedgrp-42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</w:t>
      </w:r>
      <w:r>
        <w:rPr>
          <w:rFonts w:ascii="Times New Roman" w:eastAsia="Times New Roman" w:hAnsi="Times New Roman" w:cs="Times New Roman"/>
          <w:sz w:val="25"/>
          <w:szCs w:val="25"/>
        </w:rPr>
        <w:t>расположенного по ад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ресу: </w:t>
      </w:r>
      <w:r>
        <w:rPr>
          <w:rStyle w:val="cat-UserDefinedgrp-43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13.05.2025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44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</w:rPr>
        <w:t>олжностн</w:t>
      </w:r>
      <w:r>
        <w:rPr>
          <w:rFonts w:ascii="Times New Roman" w:eastAsia="Times New Roman" w:hAnsi="Times New Roman" w:cs="Times New Roman"/>
          <w:sz w:val="25"/>
          <w:szCs w:val="25"/>
        </w:rPr>
        <w:t>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лицо –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бухгалтер </w:t>
      </w:r>
      <w:r>
        <w:rPr>
          <w:rStyle w:val="cat-UserDefinedgrp-42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sz w:val="25"/>
          <w:szCs w:val="25"/>
        </w:rPr>
        <w:t>Астахова Л.В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нарушил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срок предоставления страховщику сведений для назначения и выплаты пособия по обязательному социальному страхованию на случай временной нетрудоспособности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направив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ответ на запрос в </w:t>
      </w:r>
      <w:r>
        <w:rPr>
          <w:rFonts w:ascii="Times New Roman" w:eastAsia="Times New Roman" w:hAnsi="Times New Roman" w:cs="Times New Roman"/>
          <w:sz w:val="25"/>
          <w:szCs w:val="25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 течение трех дней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 12.05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ответ направлен был 14.05.2025.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Астахова Л.В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явилась, ходатайств об отложении рассмотрения дела не заявляла.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Астаховой Л.В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Астаховой Л.В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1197569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23.12.2025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выписка из ЕГРЮЛ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процесса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337481412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-скриншотом программного обеспечения, подтверждающего дату поступления сведений,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копией должностной инструкции.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ч. 1, ч.2 ст. 19 Федерального закона от 24.07.1998 г. №125-ФЗ «Об обязательном социальном страховании от несчастных случаев на производстве и профессиональных заболеваний»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заболеваний, правильность и своевременность обеспечения по страхованию застрахованных и лиц, имеющих право на получение страховых выплат в соответствии с настоящим Федеральным законом.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ст. 26.18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Федерального закона от 24.07.1998 №125-</w:t>
      </w:r>
      <w:r>
        <w:rPr>
          <w:rFonts w:ascii="Times New Roman" w:eastAsia="Times New Roman" w:hAnsi="Times New Roman" w:cs="Times New Roman"/>
          <w:sz w:val="25"/>
          <w:szCs w:val="25"/>
        </w:rPr>
        <w:t>ФЗ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должностное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лицо территориального органа страховщика, проводящее проверку, вправе истребовать у проверяемого лица необходимые для проверки документы. Требование о представлении документов может быть передано руководителю организации (его уполномоченному представителю) или физическому лицу (его законному или уполномоченному представителю) лично под расписку, направлено по почте заказным письмом или передано в электронном виде по телекоммуникационным каналам связи.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Истребимые документы могут быть представлены в территориальный орган страховщика лично или через уполномоченного представителя, направлены по почте заказным письмом или переданы по телекоммуникационным каналам связи в форме электронных документов, подписанных уполномоченными на подписание таких документов лицами усиленной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квалифицированной электронной подписью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 Идентификация и аутентификация указанных лиц осуществляются с использованием единой системы идентификации и аутентификации.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Представление документов на бумажном носителе производится в виде заверенных проверяемым лицом копий. В случае, если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 страхователя документы составлены в электронном виде по установленным форматам, страхователь вправе направить их в территориальный орган страховщика в электронном виде по телекоммуникационным каналам связи. Форматы, порядок и условия направления требования о представлении документов,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Документы, которые были истребованы в ходе проверки, представляются в течение трех рабочих дней со дня вручения соответствующего требования.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случае, если проверяемое лицо не имеет возможности представить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 в течение трех рабочих дней, это лицо в течение одного рабочего дня, следующего за днем получения требования о представлении документов,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причин, по которым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 не могут быть представлены в установленные сроки, и о сроках, в течение которых проверяемое лицо может представить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документы. В течение двух рабочих дней со дня получения такого уведомления руководитель (заместитель руководителя)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сроков, о чем выносится отдельное решение по форме, утверждаемой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Вышеизложенные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Астаховой Л.В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инкриминируемом административном правонарушении.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Документов, подтверждающих предоставление запрашиваемых сведений по требованию в материалах </w:t>
      </w:r>
      <w:r>
        <w:rPr>
          <w:rFonts w:ascii="Times New Roman" w:eastAsia="Times New Roman" w:hAnsi="Times New Roman" w:cs="Times New Roman"/>
          <w:sz w:val="25"/>
          <w:szCs w:val="25"/>
        </w:rPr>
        <w:t>дела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имеется.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Астаховой Л.В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квалифицирует по ч.4 ст.15.33 КоАП РФ - непредставление в соответствии с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</w:t>
      </w:r>
      <w:r>
        <w:rPr>
          <w:rFonts w:ascii="Times New Roman" w:eastAsia="Times New Roman" w:hAnsi="Times New Roman" w:cs="Times New Roman"/>
          <w:sz w:val="25"/>
          <w:szCs w:val="25"/>
        </w:rPr>
        <w:t>сти и в связи с материнством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наказание в соответствии со ст.4.2 КоАП РФ, суд не усматривает.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наказания, судья принимает во внимание тяжесть совершенного правонарушения, отсутствие отягчающего обстоятельства.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29.9 - 29.11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Астахову Людмилу Викторовну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 в совершении административного правонарушения, предусмотренного ч. 4 ст. 15.33 КоАП РФ и подвергнуть наказанию в виде штрафа в размере 300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Оплату штрафа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производить номер счета получателя (номер казначейского счета) 03100643000000018700, номер счета банка получателя 40102810245370000007, ОСФР по ХМАО-Югре, ИНН 8601002078 КПП 860101001 БИК ТОФК 007162163 ОКТМО 71879000 КБК 7971 1601 2300 6000 2140, ЕКС </w:t>
      </w:r>
      <w:r>
        <w:rPr>
          <w:rFonts w:ascii="Times New Roman" w:eastAsia="Times New Roman" w:hAnsi="Times New Roman" w:cs="Times New Roman"/>
          <w:sz w:val="25"/>
          <w:szCs w:val="25"/>
        </w:rPr>
        <w:t>40102810245370000007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Уральского ГУ Банка России//</w:t>
      </w:r>
      <w:r>
        <w:rPr>
          <w:rFonts w:ascii="Times New Roman" w:eastAsia="Times New Roman" w:hAnsi="Times New Roman" w:cs="Times New Roman"/>
          <w:sz w:val="25"/>
          <w:szCs w:val="25"/>
        </w:rPr>
        <w:t>УФК по ХМАО-Югре (ОСФР по ХМАО-Югре л/счет 04874Ф8</w:t>
      </w:r>
      <w:r>
        <w:rPr>
          <w:rFonts w:ascii="Times New Roman" w:eastAsia="Times New Roman" w:hAnsi="Times New Roman" w:cs="Times New Roman"/>
          <w:sz w:val="25"/>
          <w:szCs w:val="25"/>
        </w:rPr>
        <w:t>7010), УИН: 79786002312250505825.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квитанция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едоставляется в 106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</w:t>
      </w:r>
      <w:r>
        <w:rPr>
          <w:rFonts w:ascii="Times New Roman" w:eastAsia="Times New Roman" w:hAnsi="Times New Roman" w:cs="Times New Roman"/>
          <w:sz w:val="25"/>
          <w:szCs w:val="25"/>
        </w:rPr>
        <w:t>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 Г.П. Думлер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04.02.2026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окумент </w:t>
      </w:r>
      <w:r>
        <w:rPr>
          <w:rFonts w:ascii="Times New Roman" w:eastAsia="Times New Roman" w:hAnsi="Times New Roman" w:cs="Times New Roman"/>
          <w:sz w:val="25"/>
          <w:szCs w:val="25"/>
        </w:rPr>
        <w:t>находит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ся в деле № </w:t>
      </w:r>
      <w:r>
        <w:rPr>
          <w:rFonts w:ascii="Times New Roman" w:eastAsia="Times New Roman" w:hAnsi="Times New Roman" w:cs="Times New Roman"/>
          <w:sz w:val="25"/>
          <w:szCs w:val="25"/>
        </w:rPr>
        <w:t>5-109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ind w:right="43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40rplc-11">
    <w:name w:val="cat-UserDefined grp-40 rplc-11"/>
    <w:basedOn w:val="DefaultParagraphFont"/>
  </w:style>
  <w:style w:type="character" w:customStyle="1" w:styleId="cat-UserDefinedgrp-41rplc-13">
    <w:name w:val="cat-UserDefined grp-41 rplc-13"/>
    <w:basedOn w:val="DefaultParagraphFont"/>
  </w:style>
  <w:style w:type="character" w:customStyle="1" w:styleId="cat-UserDefinedgrp-42rplc-15">
    <w:name w:val="cat-UserDefined grp-42 rplc-15"/>
    <w:basedOn w:val="DefaultParagraphFont"/>
  </w:style>
  <w:style w:type="character" w:customStyle="1" w:styleId="cat-UserDefinedgrp-43rplc-17">
    <w:name w:val="cat-UserDefined grp-43 rplc-17"/>
    <w:basedOn w:val="DefaultParagraphFont"/>
  </w:style>
  <w:style w:type="character" w:customStyle="1" w:styleId="cat-UserDefinedgrp-44rplc-24">
    <w:name w:val="cat-UserDefined grp-44 rplc-24"/>
    <w:basedOn w:val="DefaultParagraphFont"/>
  </w:style>
  <w:style w:type="character" w:customStyle="1" w:styleId="cat-UserDefinedgrp-42rplc-26">
    <w:name w:val="cat-UserDefined grp-42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22.54" TargetMode="External" /><Relationship Id="rId5" Type="http://schemas.openxmlformats.org/officeDocument/2006/relationships/hyperlink" Target="garantF1://12051284.1010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